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576B" w14:textId="77777777" w:rsidR="00615365" w:rsidRPr="00F0126C" w:rsidRDefault="00615365" w:rsidP="00615365">
      <w:pPr>
        <w:shd w:val="clear" w:color="auto" w:fill="FFFFFF"/>
        <w:spacing w:before="161" w:after="161"/>
        <w:outlineLvl w:val="0"/>
        <w:rPr>
          <w:rFonts w:ascii="Times New Roman" w:eastAsia="Times New Roman" w:hAnsi="Times New Roman" w:cs="Times New Roman"/>
          <w:color w:val="257492"/>
          <w:kern w:val="36"/>
        </w:rPr>
      </w:pPr>
      <w:r w:rsidRPr="00F0126C">
        <w:rPr>
          <w:rFonts w:ascii="Times New Roman" w:eastAsia="Times New Roman" w:hAnsi="Times New Roman" w:cs="Times New Roman"/>
          <w:color w:val="257492"/>
          <w:kern w:val="36"/>
        </w:rPr>
        <w:t>Teresa Johnson</w:t>
      </w:r>
    </w:p>
    <w:p w14:paraId="0C145720" w14:textId="5EE14067" w:rsidR="0055313B" w:rsidRPr="00F0126C" w:rsidRDefault="00615365" w:rsidP="006153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0126C">
        <w:rPr>
          <w:rFonts w:ascii="Times New Roman" w:eastAsia="Times New Roman" w:hAnsi="Times New Roman" w:cs="Times New Roman"/>
          <w:color w:val="000000"/>
        </w:rPr>
        <w:t>Teresa Johnson</w:t>
      </w:r>
      <w:r w:rsidR="00BE0C59" w:rsidRPr="00F0126C">
        <w:rPr>
          <w:rFonts w:ascii="Times New Roman" w:eastAsia="Times New Roman" w:hAnsi="Times New Roman" w:cs="Times New Roman"/>
          <w:color w:val="000000"/>
        </w:rPr>
        <w:t>, Professor of Marine Policy,</w:t>
      </w:r>
      <w:r w:rsidRPr="00F0126C">
        <w:rPr>
          <w:rFonts w:ascii="Times New Roman" w:eastAsia="Times New Roman" w:hAnsi="Times New Roman" w:cs="Times New Roman"/>
          <w:color w:val="000000"/>
        </w:rPr>
        <w:t xml:space="preserve"> </w:t>
      </w:r>
      <w:r w:rsidR="00BE0C59" w:rsidRPr="00F0126C">
        <w:rPr>
          <w:rFonts w:ascii="Times New Roman" w:eastAsia="Times New Roman" w:hAnsi="Times New Roman" w:cs="Times New Roman"/>
          <w:color w:val="000000"/>
        </w:rPr>
        <w:t xml:space="preserve">is an applied social scientist </w:t>
      </w:r>
      <w:r w:rsidR="000D6EED">
        <w:rPr>
          <w:rFonts w:ascii="Times New Roman" w:eastAsia="Times New Roman" w:hAnsi="Times New Roman" w:cs="Times New Roman"/>
          <w:color w:val="000000"/>
        </w:rPr>
        <w:t>trained</w:t>
      </w:r>
      <w:r w:rsidR="00CC2249">
        <w:rPr>
          <w:rFonts w:ascii="Times New Roman" w:eastAsia="Times New Roman" w:hAnsi="Times New Roman" w:cs="Times New Roman"/>
          <w:color w:val="000000"/>
        </w:rPr>
        <w:t xml:space="preserve"> in the </w:t>
      </w:r>
      <w:r w:rsidR="00CC2249" w:rsidRPr="00F0126C">
        <w:rPr>
          <w:rFonts w:ascii="Times New Roman" w:eastAsia="Times New Roman" w:hAnsi="Times New Roman" w:cs="Times New Roman"/>
          <w:color w:val="000000"/>
        </w:rPr>
        <w:t xml:space="preserve">interdisciplinary </w:t>
      </w:r>
      <w:r w:rsidR="00BE0C59" w:rsidRPr="00F0126C">
        <w:rPr>
          <w:rFonts w:ascii="Times New Roman" w:eastAsia="Times New Roman" w:hAnsi="Times New Roman" w:cs="Times New Roman"/>
          <w:color w:val="000000"/>
        </w:rPr>
        <w:t xml:space="preserve">fields of applied anthropology and human ecology. She </w:t>
      </w:r>
      <w:r w:rsidR="00F0126C">
        <w:rPr>
          <w:rFonts w:ascii="Times New Roman" w:eastAsia="Times New Roman" w:hAnsi="Times New Roman" w:cs="Times New Roman"/>
          <w:color w:val="000000"/>
        </w:rPr>
        <w:t xml:space="preserve">was </w:t>
      </w:r>
      <w:r w:rsidR="00F0126C" w:rsidRPr="00F0126C">
        <w:rPr>
          <w:rFonts w:ascii="Times New Roman" w:eastAsia="Times New Roman" w:hAnsi="Times New Roman" w:cs="Times New Roman"/>
          <w:color w:val="000000"/>
        </w:rPr>
        <w:t>a Margaret Chase Smith Policy Center Faculty Fellow from 2016-2017</w:t>
      </w:r>
      <w:r w:rsidR="00F0126C">
        <w:rPr>
          <w:rFonts w:ascii="Times New Roman" w:eastAsia="Times New Roman" w:hAnsi="Times New Roman" w:cs="Times New Roman"/>
          <w:color w:val="000000"/>
        </w:rPr>
        <w:t xml:space="preserve"> and then </w:t>
      </w:r>
      <w:r w:rsidRPr="00F0126C">
        <w:rPr>
          <w:rFonts w:ascii="Times New Roman" w:eastAsia="Times New Roman" w:hAnsi="Times New Roman" w:cs="Times New Roman"/>
          <w:color w:val="000000"/>
        </w:rPr>
        <w:t>joined the Margaret Chase Smith Policy Center in 2019</w:t>
      </w:r>
      <w:r w:rsidR="00F0126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35F2365" w14:textId="68C81FFE" w:rsidR="00854FEF" w:rsidRDefault="00615365" w:rsidP="00854F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54FEF">
        <w:rPr>
          <w:color w:val="000000"/>
        </w:rPr>
        <w:t xml:space="preserve">Dr. Johnson is </w:t>
      </w:r>
      <w:r w:rsidR="000D6EED">
        <w:rPr>
          <w:color w:val="000000"/>
        </w:rPr>
        <w:t>an expert in the</w:t>
      </w:r>
      <w:r w:rsidRPr="00854FEF">
        <w:rPr>
          <w:color w:val="000000"/>
        </w:rPr>
        <w:t xml:space="preserve"> </w:t>
      </w:r>
      <w:r w:rsidR="00CC2249">
        <w:rPr>
          <w:color w:val="000000"/>
        </w:rPr>
        <w:t xml:space="preserve">areas of marine policy and the </w:t>
      </w:r>
      <w:r w:rsidRPr="00854FEF">
        <w:rPr>
          <w:color w:val="000000"/>
        </w:rPr>
        <w:t xml:space="preserve">study and practice of participatory approaches to science and </w:t>
      </w:r>
      <w:r w:rsidR="000D6EED">
        <w:rPr>
          <w:color w:val="000000"/>
        </w:rPr>
        <w:t>policy</w:t>
      </w:r>
      <w:r w:rsidR="0055313B" w:rsidRPr="00854FEF">
        <w:rPr>
          <w:color w:val="000000"/>
        </w:rPr>
        <w:t xml:space="preserve">, including </w:t>
      </w:r>
      <w:r w:rsidR="000D6EED" w:rsidRPr="00854FEF">
        <w:rPr>
          <w:color w:val="000000"/>
        </w:rPr>
        <w:t>stakeholder engagement</w:t>
      </w:r>
      <w:r w:rsidR="000D6EED">
        <w:rPr>
          <w:color w:val="000000"/>
        </w:rPr>
        <w:t xml:space="preserve">, fisheries </w:t>
      </w:r>
      <w:r w:rsidR="000D6EED">
        <w:rPr>
          <w:color w:val="000000"/>
        </w:rPr>
        <w:t>co-management</w:t>
      </w:r>
      <w:r w:rsidR="000D6EED">
        <w:rPr>
          <w:color w:val="000000"/>
        </w:rPr>
        <w:t>, transdisciplinary research</w:t>
      </w:r>
      <w:r w:rsidR="0055313B" w:rsidRPr="00854FEF">
        <w:rPr>
          <w:color w:val="000000"/>
        </w:rPr>
        <w:t xml:space="preserve">, and </w:t>
      </w:r>
      <w:r w:rsidRPr="00854FEF">
        <w:rPr>
          <w:color w:val="000000"/>
        </w:rPr>
        <w:t>social-ecological systems</w:t>
      </w:r>
      <w:r w:rsidR="000D6EED">
        <w:rPr>
          <w:color w:val="000000"/>
        </w:rPr>
        <w:t xml:space="preserve"> research</w:t>
      </w:r>
      <w:r w:rsidRPr="00854FEF">
        <w:rPr>
          <w:color w:val="000000"/>
        </w:rPr>
        <w:t xml:space="preserve">. </w:t>
      </w:r>
      <w:r w:rsidR="00854FEF" w:rsidRPr="00854FEF">
        <w:rPr>
          <w:color w:val="000000"/>
        </w:rPr>
        <w:t>She applies her expertise to the study and management of</w:t>
      </w:r>
      <w:r w:rsidR="0055313B" w:rsidRPr="00854FEF">
        <w:rPr>
          <w:color w:val="000000"/>
        </w:rPr>
        <w:t xml:space="preserve"> marine fisheries, aquaculture, marine renewable energy</w:t>
      </w:r>
      <w:r w:rsidR="000D6EED">
        <w:rPr>
          <w:color w:val="000000"/>
        </w:rPr>
        <w:t xml:space="preserve">. Her work also explores factors influencing </w:t>
      </w:r>
      <w:r w:rsidR="0055313B" w:rsidRPr="00854FEF">
        <w:rPr>
          <w:color w:val="000000"/>
        </w:rPr>
        <w:t xml:space="preserve">resilience </w:t>
      </w:r>
      <w:r w:rsidR="000D6EED">
        <w:rPr>
          <w:color w:val="000000"/>
        </w:rPr>
        <w:t>in</w:t>
      </w:r>
      <w:r w:rsidR="0055313B" w:rsidRPr="00854FEF">
        <w:rPr>
          <w:color w:val="000000"/>
        </w:rPr>
        <w:t xml:space="preserve"> Maine’s coastal communities</w:t>
      </w:r>
      <w:r w:rsidR="000D6EED">
        <w:rPr>
          <w:color w:val="000000"/>
        </w:rPr>
        <w:t xml:space="preserve">, including livelihood diversification, graying of the fleet, and gentrification and amenity migration.  </w:t>
      </w:r>
    </w:p>
    <w:p w14:paraId="73DD9914" w14:textId="77777777" w:rsidR="00854FEF" w:rsidRDefault="00854FEF" w:rsidP="00854F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4687BC" w14:textId="3E625719" w:rsidR="00854FEF" w:rsidRPr="00854FEF" w:rsidRDefault="00CC2249" w:rsidP="00854F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An applied researcher, she</w:t>
      </w:r>
      <w:r w:rsidR="00854FEF">
        <w:rPr>
          <w:color w:val="000000"/>
        </w:rPr>
        <w:t xml:space="preserve"> serves on </w:t>
      </w:r>
      <w:r w:rsidR="00924210">
        <w:rPr>
          <w:color w:val="000000"/>
        </w:rPr>
        <w:t xml:space="preserve">several working groups of </w:t>
      </w:r>
      <w:r w:rsidR="00854FEF">
        <w:rPr>
          <w:color w:val="000000"/>
        </w:rPr>
        <w:t xml:space="preserve">the </w:t>
      </w:r>
      <w:r w:rsidR="00924210">
        <w:rPr>
          <w:color w:val="000000"/>
        </w:rPr>
        <w:t>International</w:t>
      </w:r>
      <w:r w:rsidR="00854FEF">
        <w:rPr>
          <w:color w:val="000000"/>
        </w:rPr>
        <w:t xml:space="preserve"> </w:t>
      </w:r>
      <w:r w:rsidR="00924210">
        <w:rPr>
          <w:color w:val="000000"/>
        </w:rPr>
        <w:t>Council for the Exploration of the Seas (ICES)</w:t>
      </w:r>
      <w:r>
        <w:rPr>
          <w:color w:val="000000"/>
        </w:rPr>
        <w:t xml:space="preserve"> and </w:t>
      </w:r>
      <w:r w:rsidR="00854FEF" w:rsidRPr="00854FEF">
        <w:rPr>
          <w:color w:val="000000"/>
        </w:rPr>
        <w:t xml:space="preserve">as an appointed member of Maine’s Sea Urchin Zone Council. </w:t>
      </w:r>
      <w:r w:rsidR="00F0126C" w:rsidRPr="00854FEF">
        <w:rPr>
          <w:color w:val="000000"/>
        </w:rPr>
        <w:t>Since 2013, she has collaborated as part of the Aquaculture in Shared Waters training program</w:t>
      </w:r>
      <w:r w:rsidR="00854FEF" w:rsidRPr="00854FEF">
        <w:rPr>
          <w:color w:val="000000"/>
        </w:rPr>
        <w:t xml:space="preserve"> and serves on the Maine Aquaculture Hub Steering Committee. </w:t>
      </w:r>
      <w:r w:rsidRPr="00854FEF">
        <w:rPr>
          <w:color w:val="000000"/>
        </w:rPr>
        <w:t xml:space="preserve">From 2015-2019, she served as co-PI of </w:t>
      </w:r>
      <w:r>
        <w:rPr>
          <w:color w:val="000000"/>
        </w:rPr>
        <w:t xml:space="preserve">NSF </w:t>
      </w:r>
      <w:proofErr w:type="spellStart"/>
      <w:r>
        <w:rPr>
          <w:color w:val="000000"/>
        </w:rPr>
        <w:t>EPSCoR</w:t>
      </w:r>
      <w:proofErr w:type="spellEnd"/>
      <w:r>
        <w:rPr>
          <w:color w:val="000000"/>
        </w:rPr>
        <w:t>-funded S</w:t>
      </w:r>
      <w:r w:rsidRPr="00854FEF">
        <w:rPr>
          <w:color w:val="000000"/>
        </w:rPr>
        <w:t>ustainable Ecological Aquaculture Network (SEANET)</w:t>
      </w:r>
      <w:r>
        <w:rPr>
          <w:color w:val="000000"/>
        </w:rPr>
        <w:t xml:space="preserve"> project</w:t>
      </w:r>
      <w:r w:rsidRPr="00854FEF">
        <w:rPr>
          <w:color w:val="000000"/>
        </w:rPr>
        <w:t>, where she also co-led the human dimensions research team</w:t>
      </w:r>
      <w:r>
        <w:rPr>
          <w:color w:val="000000"/>
        </w:rPr>
        <w:t xml:space="preserve"> and the development of the project’s social-ecological systems research framework</w:t>
      </w:r>
      <w:r w:rsidRPr="00854FEF">
        <w:rPr>
          <w:color w:val="000000"/>
        </w:rPr>
        <w:t xml:space="preserve">. </w:t>
      </w:r>
      <w:r w:rsidR="00854FEF" w:rsidRPr="00854FEF">
        <w:rPr>
          <w:color w:val="000000"/>
        </w:rPr>
        <w:t xml:space="preserve">From 2009-2014, she led the Maine Tidal Power Initiative’s Human Dimensions research. She </w:t>
      </w:r>
      <w:r>
        <w:rPr>
          <w:color w:val="000000"/>
        </w:rPr>
        <w:t xml:space="preserve">currently serves on the </w:t>
      </w:r>
      <w:r w:rsidR="00854FEF" w:rsidRPr="00854FEF">
        <w:rPr>
          <w:color w:val="000000"/>
        </w:rPr>
        <w:t>Board of Directors of the Society for Applied Anthropology</w:t>
      </w:r>
      <w:r w:rsidR="00924210">
        <w:rPr>
          <w:color w:val="000000"/>
        </w:rPr>
        <w:t xml:space="preserve"> (</w:t>
      </w:r>
      <w:proofErr w:type="spellStart"/>
      <w:r w:rsidR="00924210">
        <w:rPr>
          <w:color w:val="000000"/>
        </w:rPr>
        <w:t>SfAA</w:t>
      </w:r>
      <w:proofErr w:type="spellEnd"/>
      <w:r w:rsidR="000D6EED">
        <w:rPr>
          <w:color w:val="000000"/>
        </w:rPr>
        <w:t>)</w:t>
      </w:r>
      <w:r w:rsidR="00854FEF" w:rsidRPr="00854FEF">
        <w:t xml:space="preserve">. </w:t>
      </w:r>
    </w:p>
    <w:p w14:paraId="1333AFF6" w14:textId="304DD348" w:rsidR="000D6EED" w:rsidRDefault="00615365" w:rsidP="00F012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54FEF">
        <w:rPr>
          <w:rFonts w:ascii="Times New Roman" w:eastAsia="Times New Roman" w:hAnsi="Times New Roman" w:cs="Times New Roman"/>
          <w:color w:val="000000"/>
        </w:rPr>
        <w:t xml:space="preserve">In addition to her research, she teaches </w:t>
      </w:r>
      <w:r w:rsidR="00854FEF" w:rsidRPr="00854FEF">
        <w:rPr>
          <w:rFonts w:ascii="Times New Roman" w:eastAsia="Times New Roman" w:hAnsi="Times New Roman" w:cs="Times New Roman"/>
          <w:color w:val="000000"/>
        </w:rPr>
        <w:t>graduate</w:t>
      </w:r>
      <w:r w:rsidRPr="00854FEF">
        <w:rPr>
          <w:rFonts w:ascii="Times New Roman" w:eastAsia="Times New Roman" w:hAnsi="Times New Roman" w:cs="Times New Roman"/>
          <w:color w:val="000000"/>
        </w:rPr>
        <w:t xml:space="preserve"> and undergraduate courses in marine policy</w:t>
      </w:r>
      <w:r w:rsidR="00F0126C" w:rsidRPr="00854FEF">
        <w:rPr>
          <w:rFonts w:ascii="Times New Roman" w:eastAsia="Times New Roman" w:hAnsi="Times New Roman" w:cs="Times New Roman"/>
          <w:color w:val="000000"/>
        </w:rPr>
        <w:t xml:space="preserve"> and marine social scienc</w:t>
      </w:r>
      <w:r w:rsidR="00CC2249">
        <w:rPr>
          <w:rFonts w:ascii="Times New Roman" w:eastAsia="Times New Roman" w:hAnsi="Times New Roman" w:cs="Times New Roman"/>
          <w:color w:val="000000"/>
        </w:rPr>
        <w:t>e</w:t>
      </w:r>
      <w:r w:rsidR="00854FEF">
        <w:rPr>
          <w:rFonts w:ascii="Times New Roman" w:eastAsia="Times New Roman" w:hAnsi="Times New Roman" w:cs="Times New Roman"/>
          <w:color w:val="000000"/>
        </w:rPr>
        <w:t xml:space="preserve"> and advises graduate and undergraduate students in the marine policy and </w:t>
      </w:r>
      <w:r w:rsidR="00CC2249">
        <w:rPr>
          <w:rFonts w:ascii="Times New Roman" w:eastAsia="Times New Roman" w:hAnsi="Times New Roman" w:cs="Times New Roman"/>
          <w:color w:val="000000"/>
        </w:rPr>
        <w:t>marine social science.</w:t>
      </w:r>
    </w:p>
    <w:p w14:paraId="23E2EC51" w14:textId="6E0426B5" w:rsidR="000D6EED" w:rsidRDefault="000D6EED" w:rsidP="00F012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hyperlink r:id="rId5" w:history="1">
        <w:r w:rsidRPr="00F0126C">
          <w:rPr>
            <w:rFonts w:ascii="Times New Roman" w:eastAsia="Times New Roman" w:hAnsi="Times New Roman" w:cs="Times New Roman"/>
            <w:color w:val="0C598E"/>
            <w:u w:val="single"/>
          </w:rPr>
          <w:t>Visit Dr. Johnso</w:t>
        </w:r>
        <w:r w:rsidRPr="00F0126C">
          <w:rPr>
            <w:rFonts w:ascii="Times New Roman" w:eastAsia="Times New Roman" w:hAnsi="Times New Roman" w:cs="Times New Roman"/>
            <w:color w:val="0C598E"/>
            <w:u w:val="single"/>
          </w:rPr>
          <w:t>n</w:t>
        </w:r>
        <w:r w:rsidRPr="00F0126C">
          <w:rPr>
            <w:rFonts w:ascii="Times New Roman" w:eastAsia="Times New Roman" w:hAnsi="Times New Roman" w:cs="Times New Roman"/>
            <w:color w:val="0C598E"/>
            <w:u w:val="single"/>
          </w:rPr>
          <w:t>’s lab website for more information regarding her work.</w:t>
        </w:r>
      </w:hyperlink>
    </w:p>
    <w:p w14:paraId="2B0D095E" w14:textId="77777777" w:rsidR="00924210" w:rsidRDefault="00924210" w:rsidP="00F012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SELECT PUBLICATIONS</w:t>
      </w:r>
    </w:p>
    <w:p w14:paraId="2E2D1824" w14:textId="77777777" w:rsidR="00924210" w:rsidRPr="00CC2249" w:rsidRDefault="00924210" w:rsidP="00924210">
      <w:pPr>
        <w:spacing w:after="120"/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</w:pPr>
      <w:r w:rsidRPr="00CC2249">
        <w:rPr>
          <w:rFonts w:ascii="Times New Roman" w:eastAsia="Calibri" w:hAnsi="Times New Roman" w:cs="Times New Roman"/>
          <w:b/>
          <w:sz w:val="21"/>
          <w:szCs w:val="21"/>
        </w:rPr>
        <w:t>Johnson, T.R.</w:t>
      </w:r>
      <w:r w:rsidRPr="00CC2249">
        <w:rPr>
          <w:rFonts w:ascii="Times New Roman" w:eastAsia="Calibri" w:hAnsi="Times New Roman" w:cs="Times New Roman"/>
          <w:sz w:val="21"/>
          <w:szCs w:val="21"/>
        </w:rPr>
        <w:t xml:space="preserve"> &amp; Hanes, S.P. (2022). Conflicts and Communities: Marine Aquaculture and the Blue Economy. In </w:t>
      </w:r>
      <w:r w:rsidRPr="00CC224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Morrissey. J.E., D, </w:t>
      </w:r>
      <w:proofErr w:type="spellStart"/>
      <w:r w:rsidRPr="00CC2249">
        <w:rPr>
          <w:rFonts w:ascii="Times New Roman" w:hAnsi="Times New Roman" w:cs="Times New Roman"/>
          <w:sz w:val="21"/>
          <w:szCs w:val="21"/>
          <w:shd w:val="clear" w:color="auto" w:fill="FFFFFF"/>
        </w:rPr>
        <w:t>Germond-Duret</w:t>
      </w:r>
      <w:proofErr w:type="spellEnd"/>
      <w:r w:rsidRPr="00CC2249">
        <w:rPr>
          <w:rFonts w:ascii="Times New Roman" w:hAnsi="Times New Roman" w:cs="Times New Roman"/>
          <w:sz w:val="21"/>
          <w:szCs w:val="21"/>
          <w:shd w:val="clear" w:color="auto" w:fill="FFFFFF"/>
        </w:rPr>
        <w:t>, and C.P. Heidkamp (eds.),</w:t>
      </w:r>
      <w:r w:rsidRPr="00CC2249">
        <w:rPr>
          <w:rFonts w:ascii="Times New Roman" w:hAnsi="Times New Roman" w:cs="Times New Roman"/>
          <w:sz w:val="21"/>
          <w:szCs w:val="21"/>
        </w:rPr>
        <w:t xml:space="preserve"> In </w:t>
      </w:r>
      <w:r w:rsidRPr="00CC2249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Blue Economy: People and Regions in Transition. </w:t>
      </w:r>
      <w:r w:rsidRPr="00CC2249"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  <w:t>Routledge.</w:t>
      </w:r>
    </w:p>
    <w:p w14:paraId="1303F160" w14:textId="77777777" w:rsidR="00924210" w:rsidRPr="00CC2249" w:rsidRDefault="00924210" w:rsidP="00924210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CC2249">
        <w:rPr>
          <w:rFonts w:ascii="Times New Roman" w:hAnsi="Times New Roman" w:cs="Times New Roman"/>
          <w:b/>
          <w:sz w:val="21"/>
          <w:szCs w:val="21"/>
        </w:rPr>
        <w:t>Johnson, T.R.</w:t>
      </w:r>
      <w:r w:rsidRPr="00CC2249">
        <w:rPr>
          <w:rFonts w:ascii="Times New Roman" w:hAnsi="Times New Roman" w:cs="Times New Roman"/>
          <w:sz w:val="21"/>
          <w:szCs w:val="21"/>
        </w:rPr>
        <w:t xml:space="preserve"> (2020). Reflecting on Maine’s changing productive coastal region. </w:t>
      </w:r>
      <w:r w:rsidRPr="00CC2249">
        <w:rPr>
          <w:rFonts w:ascii="Times New Roman" w:hAnsi="Times New Roman" w:cs="Times New Roman"/>
          <w:i/>
          <w:sz w:val="21"/>
          <w:szCs w:val="21"/>
        </w:rPr>
        <w:t>Maine Policy Review</w:t>
      </w:r>
      <w:r w:rsidRPr="00CC2249">
        <w:rPr>
          <w:rFonts w:ascii="Times New Roman" w:hAnsi="Times New Roman" w:cs="Times New Roman"/>
          <w:sz w:val="21"/>
          <w:szCs w:val="21"/>
        </w:rPr>
        <w:t>, 29(2):91-97, https://digitalcommons.library.umaine.edu/mpr/vol29/iss2/12/</w:t>
      </w:r>
    </w:p>
    <w:p w14:paraId="194FB09E" w14:textId="77777777" w:rsidR="00924210" w:rsidRPr="00CC2249" w:rsidRDefault="00924210" w:rsidP="00924210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CC2249">
        <w:rPr>
          <w:rFonts w:ascii="Times New Roman" w:hAnsi="Times New Roman" w:cs="Times New Roman"/>
          <w:sz w:val="21"/>
          <w:szCs w:val="21"/>
        </w:rPr>
        <w:t xml:space="preserve">Mazur, M. D., &amp; </w:t>
      </w:r>
      <w:r w:rsidRPr="00CC2249">
        <w:rPr>
          <w:rStyle w:val="Strong"/>
          <w:rFonts w:ascii="Times New Roman" w:hAnsi="Times New Roman" w:cs="Times New Roman"/>
          <w:sz w:val="21"/>
          <w:szCs w:val="21"/>
        </w:rPr>
        <w:t>Johnson, T. R.</w:t>
      </w:r>
      <w:r w:rsidRPr="00CC2249">
        <w:rPr>
          <w:rFonts w:ascii="Times New Roman" w:hAnsi="Times New Roman" w:cs="Times New Roman"/>
          <w:sz w:val="21"/>
          <w:szCs w:val="21"/>
        </w:rPr>
        <w:t xml:space="preserve"> (2020). Effects of increases in fishery resource abundance on conservation compliance. </w:t>
      </w:r>
      <w:r w:rsidRPr="00CC2249">
        <w:rPr>
          <w:rStyle w:val="Emphasis"/>
          <w:rFonts w:ascii="Times New Roman" w:hAnsi="Times New Roman" w:cs="Times New Roman"/>
          <w:sz w:val="21"/>
          <w:szCs w:val="21"/>
        </w:rPr>
        <w:t>Marine policy</w:t>
      </w:r>
      <w:r w:rsidRPr="00CC2249">
        <w:rPr>
          <w:rFonts w:ascii="Times New Roman" w:hAnsi="Times New Roman" w:cs="Times New Roman"/>
          <w:sz w:val="21"/>
          <w:szCs w:val="21"/>
        </w:rPr>
        <w:t>, 122: 104271, doi.org/10.1016/j.marpol.2020.104217</w:t>
      </w:r>
    </w:p>
    <w:p w14:paraId="21374E7B" w14:textId="77777777" w:rsidR="00924210" w:rsidRPr="00CC2249" w:rsidRDefault="00924210" w:rsidP="009242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Calibri"/>
          <w:sz w:val="21"/>
          <w:szCs w:val="22"/>
        </w:rPr>
      </w:pPr>
      <w:r w:rsidRPr="00CC2249">
        <w:rPr>
          <w:rFonts w:eastAsia="Calibri"/>
          <w:b/>
          <w:sz w:val="21"/>
          <w:szCs w:val="22"/>
        </w:rPr>
        <w:t>Johnson, T.R.</w:t>
      </w:r>
      <w:r w:rsidRPr="00CC2249">
        <w:rPr>
          <w:rFonts w:eastAsia="Calibri"/>
          <w:sz w:val="21"/>
          <w:szCs w:val="22"/>
        </w:rPr>
        <w:t xml:space="preserve">, Beard, K., Brady, D.C., Byron, C.J., Cleaver, C., Duffy, K., Keeney, N., Kimble, M., Miller, M., </w:t>
      </w:r>
      <w:proofErr w:type="spellStart"/>
      <w:r w:rsidRPr="00CC2249">
        <w:rPr>
          <w:rFonts w:eastAsia="Calibri"/>
          <w:sz w:val="21"/>
          <w:szCs w:val="22"/>
        </w:rPr>
        <w:t>Moeykens</w:t>
      </w:r>
      <w:proofErr w:type="spellEnd"/>
      <w:r w:rsidRPr="00CC2249">
        <w:rPr>
          <w:rFonts w:eastAsia="Calibri"/>
          <w:sz w:val="21"/>
          <w:szCs w:val="22"/>
        </w:rPr>
        <w:t xml:space="preserve">, S., </w:t>
      </w:r>
      <w:proofErr w:type="spellStart"/>
      <w:r w:rsidRPr="00CC2249">
        <w:rPr>
          <w:rFonts w:eastAsia="Calibri"/>
          <w:sz w:val="21"/>
          <w:szCs w:val="22"/>
        </w:rPr>
        <w:t>Teisl</w:t>
      </w:r>
      <w:proofErr w:type="spellEnd"/>
      <w:r w:rsidRPr="00CC2249">
        <w:rPr>
          <w:rFonts w:eastAsia="Calibri"/>
          <w:sz w:val="21"/>
          <w:szCs w:val="22"/>
        </w:rPr>
        <w:t xml:space="preserve">, M., van </w:t>
      </w:r>
      <w:proofErr w:type="spellStart"/>
      <w:r w:rsidRPr="00CC2249">
        <w:rPr>
          <w:rFonts w:eastAsia="Calibri"/>
          <w:sz w:val="21"/>
          <w:szCs w:val="22"/>
        </w:rPr>
        <w:t>Walsum</w:t>
      </w:r>
      <w:proofErr w:type="spellEnd"/>
      <w:r w:rsidRPr="00CC2249">
        <w:rPr>
          <w:rFonts w:eastAsia="Calibri"/>
          <w:sz w:val="21"/>
          <w:szCs w:val="22"/>
        </w:rPr>
        <w:t xml:space="preserve">, G.P., &amp; Yuan, J. (2019). A social-ecological system framework for marine aquaculture research. </w:t>
      </w:r>
      <w:r w:rsidRPr="00CC2249">
        <w:rPr>
          <w:rFonts w:eastAsia="Calibri"/>
          <w:i/>
          <w:sz w:val="21"/>
          <w:szCs w:val="22"/>
        </w:rPr>
        <w:t>Sustainability</w:t>
      </w:r>
      <w:r w:rsidRPr="00CC2249">
        <w:rPr>
          <w:rFonts w:eastAsia="Calibri"/>
          <w:sz w:val="21"/>
          <w:szCs w:val="22"/>
        </w:rPr>
        <w:t>, 11, 2522, doi:10.3390/su11092522</w:t>
      </w:r>
    </w:p>
    <w:p w14:paraId="61CA772F" w14:textId="77777777" w:rsidR="00924210" w:rsidRPr="00CC2249" w:rsidRDefault="00924210" w:rsidP="009242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Calibri"/>
          <w:sz w:val="21"/>
          <w:szCs w:val="21"/>
        </w:rPr>
      </w:pPr>
      <w:r w:rsidRPr="00CC2249">
        <w:rPr>
          <w:rFonts w:eastAsia="Calibri"/>
          <w:b/>
          <w:sz w:val="21"/>
          <w:szCs w:val="22"/>
        </w:rPr>
        <w:t>Johnson, T.R.</w:t>
      </w:r>
      <w:r w:rsidRPr="00CC2249">
        <w:rPr>
          <w:rFonts w:eastAsia="Calibri"/>
          <w:sz w:val="21"/>
          <w:szCs w:val="22"/>
        </w:rPr>
        <w:t xml:space="preserve"> &amp; Hanes, S.P. (2019). Considering social carrying capacity in the context of sustainable ecological aquaculture. In </w:t>
      </w:r>
      <w:r w:rsidRPr="00CC2249">
        <w:rPr>
          <w:sz w:val="21"/>
          <w:szCs w:val="22"/>
          <w:shd w:val="clear" w:color="auto" w:fill="FFFFFF"/>
        </w:rPr>
        <w:t>Morrissey. J.E</w:t>
      </w:r>
      <w:r w:rsidRPr="00CC2249">
        <w:rPr>
          <w:sz w:val="21"/>
          <w:szCs w:val="21"/>
          <w:shd w:val="clear" w:color="auto" w:fill="FFFFFF"/>
        </w:rPr>
        <w:t>. and C.P. Heidkamp (eds.),</w:t>
      </w:r>
      <w:r w:rsidRPr="00CC2249">
        <w:rPr>
          <w:sz w:val="21"/>
          <w:szCs w:val="21"/>
        </w:rPr>
        <w:t xml:space="preserve"> </w:t>
      </w:r>
      <w:hyperlink r:id="rId6" w:history="1">
        <w:r w:rsidRPr="00CC2249">
          <w:rPr>
            <w:rStyle w:val="Hyperlink"/>
            <w:bCs/>
            <w:i/>
            <w:iCs/>
            <w:sz w:val="21"/>
            <w:szCs w:val="21"/>
            <w:u w:val="none"/>
            <w:shd w:val="clear" w:color="auto" w:fill="FFFFFF"/>
          </w:rPr>
          <w:t>Towards Coastal Resilience and Sustainability</w:t>
        </w:r>
      </w:hyperlink>
      <w:r w:rsidRPr="00CC2249">
        <w:rPr>
          <w:bCs/>
          <w:i/>
          <w:iCs/>
          <w:sz w:val="21"/>
          <w:szCs w:val="21"/>
          <w:shd w:val="clear" w:color="auto" w:fill="FFFFFF"/>
        </w:rPr>
        <w:t xml:space="preserve">, </w:t>
      </w:r>
      <w:r w:rsidRPr="00CC2249">
        <w:rPr>
          <w:sz w:val="21"/>
          <w:szCs w:val="21"/>
          <w:shd w:val="clear" w:color="auto" w:fill="FFFFFF"/>
        </w:rPr>
        <w:t xml:space="preserve">Routledge. </w:t>
      </w:r>
    </w:p>
    <w:p w14:paraId="2F4B3040" w14:textId="77777777" w:rsidR="00924210" w:rsidRPr="00CC2249" w:rsidRDefault="00924210" w:rsidP="00924210">
      <w:pPr>
        <w:spacing w:after="120"/>
        <w:rPr>
          <w:rFonts w:ascii="Times New Roman" w:hAnsi="Times New Roman" w:cs="Times New Roman"/>
          <w:sz w:val="21"/>
          <w:szCs w:val="22"/>
        </w:rPr>
      </w:pPr>
      <w:r w:rsidRPr="00CC2249">
        <w:rPr>
          <w:rFonts w:ascii="Times New Roman" w:hAnsi="Times New Roman" w:cs="Times New Roman"/>
          <w:sz w:val="21"/>
          <w:szCs w:val="22"/>
          <w:shd w:val="clear" w:color="auto" w:fill="FFFFFF"/>
        </w:rPr>
        <w:lastRenderedPageBreak/>
        <w:t xml:space="preserve">Ovitz, K.L. and </w:t>
      </w:r>
      <w:r w:rsidRPr="00CC2249">
        <w:rPr>
          <w:rFonts w:ascii="Times New Roman" w:hAnsi="Times New Roman" w:cs="Times New Roman"/>
          <w:b/>
          <w:sz w:val="21"/>
          <w:szCs w:val="22"/>
          <w:shd w:val="clear" w:color="auto" w:fill="FFFFFF"/>
        </w:rPr>
        <w:t>Johnson, T.R.</w:t>
      </w:r>
      <w:r w:rsidRPr="00CC2249">
        <w:rPr>
          <w:rFonts w:ascii="Times New Roman" w:hAnsi="Times New Roman" w:cs="Times New Roman"/>
          <w:sz w:val="21"/>
          <w:szCs w:val="22"/>
          <w:shd w:val="clear" w:color="auto" w:fill="FFFFFF"/>
        </w:rPr>
        <w:t>, (2019). Seeking sustainability: Employing Ostrom's SESF to explore spatial fit in Maine’s sea urchin fishery. </w:t>
      </w:r>
      <w:r w:rsidRPr="00CC2249">
        <w:rPr>
          <w:rFonts w:ascii="Times New Roman" w:hAnsi="Times New Roman" w:cs="Times New Roman"/>
          <w:i/>
          <w:iCs/>
          <w:sz w:val="21"/>
          <w:szCs w:val="22"/>
          <w:bdr w:val="none" w:sz="0" w:space="0" w:color="auto" w:frame="1"/>
          <w:shd w:val="clear" w:color="auto" w:fill="FFFFFF"/>
        </w:rPr>
        <w:t>International Journal of the Commons</w:t>
      </w:r>
      <w:r w:rsidRPr="00CC2249">
        <w:rPr>
          <w:rFonts w:ascii="Times New Roman" w:hAnsi="Times New Roman" w:cs="Times New Roman"/>
          <w:sz w:val="21"/>
          <w:szCs w:val="22"/>
          <w:shd w:val="clear" w:color="auto" w:fill="FFFFFF"/>
        </w:rPr>
        <w:t xml:space="preserve">, 13(1): 276–302, </w:t>
      </w:r>
      <w:proofErr w:type="spellStart"/>
      <w:r w:rsidRPr="00CC2249">
        <w:rPr>
          <w:rFonts w:ascii="Times New Roman" w:hAnsi="Times New Roman" w:cs="Times New Roman"/>
          <w:sz w:val="21"/>
          <w:szCs w:val="22"/>
          <w:shd w:val="clear" w:color="auto" w:fill="FFFFFF"/>
        </w:rPr>
        <w:t>doi</w:t>
      </w:r>
      <w:proofErr w:type="spellEnd"/>
      <w:r w:rsidRPr="00CC2249">
        <w:rPr>
          <w:rFonts w:ascii="Times New Roman" w:hAnsi="Times New Roman" w:cs="Times New Roman"/>
          <w:sz w:val="21"/>
          <w:szCs w:val="22"/>
          <w:shd w:val="clear" w:color="auto" w:fill="FFFFFF"/>
        </w:rPr>
        <w:t>: </w:t>
      </w:r>
      <w:hyperlink r:id="rId7" w:history="1">
        <w:r w:rsidRPr="00CC2249">
          <w:rPr>
            <w:rStyle w:val="Hyperlink"/>
            <w:rFonts w:ascii="Times New Roman" w:hAnsi="Times New Roman" w:cs="Times New Roman"/>
            <w:sz w:val="21"/>
            <w:szCs w:val="22"/>
            <w:u w:val="none"/>
            <w:bdr w:val="none" w:sz="0" w:space="0" w:color="auto" w:frame="1"/>
            <w:shd w:val="clear" w:color="auto" w:fill="FFFFFF"/>
          </w:rPr>
          <w:t>http://doi.org/10.18352/ijc.866</w:t>
        </w:r>
      </w:hyperlink>
    </w:p>
    <w:p w14:paraId="7286C97C" w14:textId="77777777" w:rsidR="00924210" w:rsidRPr="00CC2249" w:rsidRDefault="00924210" w:rsidP="009242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Calibri"/>
          <w:sz w:val="21"/>
          <w:szCs w:val="21"/>
        </w:rPr>
      </w:pPr>
      <w:r w:rsidRPr="00CC2249">
        <w:rPr>
          <w:rFonts w:eastAsia="Calibri"/>
          <w:b/>
          <w:sz w:val="21"/>
          <w:szCs w:val="21"/>
        </w:rPr>
        <w:t>Johnson, T.R</w:t>
      </w:r>
      <w:r w:rsidRPr="00CC2249">
        <w:rPr>
          <w:rFonts w:eastAsia="Calibri"/>
          <w:sz w:val="21"/>
          <w:szCs w:val="21"/>
        </w:rPr>
        <w:t xml:space="preserve">. &amp; Mazur, M. (2018). </w:t>
      </w:r>
      <w:r w:rsidRPr="00CC2249">
        <w:rPr>
          <w:sz w:val="21"/>
          <w:szCs w:val="21"/>
          <w:shd w:val="clear" w:color="auto" w:fill="FFFFFF"/>
        </w:rPr>
        <w:t>A mixed method approach to understanding the graying of Maine's lobster fleet</w:t>
      </w:r>
      <w:r w:rsidRPr="00CC2249">
        <w:rPr>
          <w:rFonts w:eastAsia="Calibri"/>
          <w:sz w:val="21"/>
          <w:szCs w:val="21"/>
        </w:rPr>
        <w:t xml:space="preserve">. </w:t>
      </w:r>
      <w:r w:rsidRPr="00CC2249">
        <w:rPr>
          <w:rFonts w:eastAsia="Calibri"/>
          <w:i/>
          <w:sz w:val="21"/>
          <w:szCs w:val="21"/>
        </w:rPr>
        <w:t>Bulletin of Marine Science</w:t>
      </w:r>
      <w:r w:rsidRPr="00CC2249">
        <w:rPr>
          <w:rFonts w:eastAsia="Calibri"/>
          <w:sz w:val="21"/>
          <w:szCs w:val="21"/>
        </w:rPr>
        <w:t xml:space="preserve">, </w:t>
      </w:r>
      <w:r w:rsidRPr="00CC2249">
        <w:rPr>
          <w:iCs/>
          <w:sz w:val="21"/>
          <w:szCs w:val="21"/>
          <w:shd w:val="clear" w:color="auto" w:fill="FFFFFF"/>
        </w:rPr>
        <w:t>94</w:t>
      </w:r>
      <w:r w:rsidRPr="00CC2249">
        <w:rPr>
          <w:sz w:val="21"/>
          <w:szCs w:val="21"/>
          <w:shd w:val="clear" w:color="auto" w:fill="FFFFFF"/>
        </w:rPr>
        <w:t>(3):1185-1199.</w:t>
      </w:r>
    </w:p>
    <w:p w14:paraId="37EC89C4" w14:textId="77777777" w:rsidR="00924210" w:rsidRPr="00CC2249" w:rsidRDefault="00924210" w:rsidP="009242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1"/>
          <w:szCs w:val="21"/>
        </w:rPr>
      </w:pPr>
      <w:r w:rsidRPr="00CC2249">
        <w:rPr>
          <w:color w:val="000000"/>
          <w:sz w:val="21"/>
          <w:szCs w:val="21"/>
        </w:rPr>
        <w:t xml:space="preserve">Thompson, C., </w:t>
      </w:r>
      <w:r w:rsidRPr="00CC2249">
        <w:rPr>
          <w:b/>
          <w:color w:val="000000"/>
          <w:sz w:val="21"/>
          <w:szCs w:val="21"/>
        </w:rPr>
        <w:t>Johnson, T.R.</w:t>
      </w:r>
      <w:r w:rsidRPr="00CC2249">
        <w:rPr>
          <w:color w:val="000000"/>
          <w:sz w:val="21"/>
          <w:szCs w:val="21"/>
        </w:rPr>
        <w:t xml:space="preserve">, Hanes, S.P. (2016). </w:t>
      </w:r>
      <w:r w:rsidRPr="00CC2249">
        <w:rPr>
          <w:color w:val="222222"/>
          <w:sz w:val="21"/>
          <w:szCs w:val="21"/>
          <w:highlight w:val="white"/>
        </w:rPr>
        <w:t xml:space="preserve">Vulnerability of fishing communities undergoing gentrification. </w:t>
      </w:r>
      <w:r w:rsidRPr="00CC2249">
        <w:rPr>
          <w:i/>
          <w:color w:val="222222"/>
          <w:sz w:val="21"/>
          <w:szCs w:val="21"/>
          <w:highlight w:val="white"/>
        </w:rPr>
        <w:t>Journal of Rural Studies,</w:t>
      </w:r>
      <w:r w:rsidRPr="00CC2249">
        <w:rPr>
          <w:color w:val="222222"/>
          <w:sz w:val="21"/>
          <w:szCs w:val="21"/>
          <w:highlight w:val="white"/>
        </w:rPr>
        <w:t xml:space="preserve"> 45:165-174. </w:t>
      </w:r>
    </w:p>
    <w:p w14:paraId="7DBAC90C" w14:textId="77777777" w:rsidR="00924210" w:rsidRPr="00CC2249" w:rsidRDefault="00924210" w:rsidP="009242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sz w:val="21"/>
          <w:szCs w:val="21"/>
        </w:rPr>
      </w:pPr>
      <w:r w:rsidRPr="00CC2249">
        <w:rPr>
          <w:sz w:val="21"/>
          <w:szCs w:val="21"/>
        </w:rPr>
        <w:t xml:space="preserve">Henry, A.M., &amp; </w:t>
      </w:r>
      <w:r w:rsidRPr="00CC2249">
        <w:rPr>
          <w:b/>
          <w:sz w:val="21"/>
          <w:szCs w:val="21"/>
        </w:rPr>
        <w:t>Johnson, T.R.</w:t>
      </w:r>
      <w:r w:rsidRPr="00CC2249">
        <w:rPr>
          <w:sz w:val="21"/>
          <w:szCs w:val="21"/>
        </w:rPr>
        <w:t xml:space="preserve"> (2015). Understanding social resilience in the Maine lobster industry. </w:t>
      </w:r>
      <w:r w:rsidRPr="00CC2249">
        <w:rPr>
          <w:i/>
          <w:sz w:val="21"/>
          <w:szCs w:val="21"/>
        </w:rPr>
        <w:t>Marine and Coastal Fisheries</w:t>
      </w:r>
      <w:r w:rsidRPr="00CC2249">
        <w:rPr>
          <w:sz w:val="21"/>
          <w:szCs w:val="21"/>
        </w:rPr>
        <w:t xml:space="preserve">. 7(1):33-43., </w:t>
      </w:r>
      <w:r w:rsidRPr="00CC2249">
        <w:rPr>
          <w:sz w:val="21"/>
          <w:szCs w:val="21"/>
          <w:shd w:val="clear" w:color="auto" w:fill="FFFFFF"/>
        </w:rPr>
        <w:t>https://doi.org/10.1080/19425120.2014.984086</w:t>
      </w:r>
      <w:r w:rsidRPr="00CC2249">
        <w:rPr>
          <w:sz w:val="21"/>
          <w:szCs w:val="21"/>
        </w:rPr>
        <w:t xml:space="preserve"> </w:t>
      </w:r>
    </w:p>
    <w:p w14:paraId="01BFBC23" w14:textId="77777777" w:rsidR="00924210" w:rsidRPr="00CC2249" w:rsidRDefault="00924210" w:rsidP="009242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1"/>
          <w:szCs w:val="22"/>
        </w:rPr>
      </w:pPr>
      <w:proofErr w:type="spellStart"/>
      <w:r w:rsidRPr="00CC2249">
        <w:rPr>
          <w:color w:val="000000"/>
          <w:sz w:val="21"/>
          <w:szCs w:val="22"/>
        </w:rPr>
        <w:t>Jansujwicz</w:t>
      </w:r>
      <w:proofErr w:type="spellEnd"/>
      <w:r w:rsidRPr="00CC2249">
        <w:rPr>
          <w:color w:val="000000"/>
          <w:sz w:val="21"/>
          <w:szCs w:val="22"/>
        </w:rPr>
        <w:t xml:space="preserve">, J.S., </w:t>
      </w:r>
      <w:r w:rsidRPr="00CC2249">
        <w:rPr>
          <w:b/>
          <w:color w:val="000000"/>
          <w:sz w:val="21"/>
          <w:szCs w:val="22"/>
        </w:rPr>
        <w:t>Johnson, T.R.</w:t>
      </w:r>
      <w:r w:rsidRPr="00CC2249">
        <w:rPr>
          <w:color w:val="000000"/>
          <w:sz w:val="21"/>
          <w:szCs w:val="22"/>
        </w:rPr>
        <w:t xml:space="preserve"> (2015). The Maine Tidal Power Initiative: Transdisciplinary sustainability science research for the responsible development of tidal power. </w:t>
      </w:r>
      <w:r w:rsidRPr="00CC2249">
        <w:rPr>
          <w:i/>
          <w:color w:val="000000"/>
          <w:sz w:val="21"/>
          <w:szCs w:val="22"/>
        </w:rPr>
        <w:t xml:space="preserve">Sustainability Science, </w:t>
      </w:r>
      <w:proofErr w:type="spellStart"/>
      <w:r w:rsidRPr="00CC2249">
        <w:rPr>
          <w:color w:val="000000"/>
          <w:sz w:val="21"/>
          <w:szCs w:val="22"/>
        </w:rPr>
        <w:t>doi</w:t>
      </w:r>
      <w:proofErr w:type="spellEnd"/>
      <w:r w:rsidRPr="00CC2249">
        <w:rPr>
          <w:color w:val="000000"/>
          <w:sz w:val="21"/>
          <w:szCs w:val="22"/>
        </w:rPr>
        <w:t>: 10.1007/s11625-014-0263-7.</w:t>
      </w:r>
    </w:p>
    <w:p w14:paraId="544D823A" w14:textId="77777777" w:rsidR="00924210" w:rsidRPr="00CC2249" w:rsidRDefault="00924210" w:rsidP="009242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1"/>
          <w:szCs w:val="22"/>
        </w:rPr>
      </w:pPr>
      <w:r w:rsidRPr="00CC2249">
        <w:rPr>
          <w:b/>
          <w:color w:val="000000"/>
          <w:sz w:val="21"/>
          <w:szCs w:val="22"/>
        </w:rPr>
        <w:t>Johnson, T.,</w:t>
      </w:r>
      <w:r w:rsidRPr="00CC2249">
        <w:rPr>
          <w:color w:val="000000"/>
          <w:sz w:val="21"/>
          <w:szCs w:val="22"/>
        </w:rPr>
        <w:t xml:space="preserve"> &amp; </w:t>
      </w:r>
      <w:proofErr w:type="spellStart"/>
      <w:r w:rsidRPr="00CC2249">
        <w:rPr>
          <w:color w:val="000000"/>
          <w:sz w:val="21"/>
          <w:szCs w:val="22"/>
        </w:rPr>
        <w:t>Zydlewski</w:t>
      </w:r>
      <w:proofErr w:type="spellEnd"/>
      <w:r w:rsidRPr="00CC2249">
        <w:rPr>
          <w:color w:val="000000"/>
          <w:sz w:val="21"/>
          <w:szCs w:val="22"/>
        </w:rPr>
        <w:t xml:space="preserve">, G.B. (2012). Research for the sustainable development of tidal power in Maine. </w:t>
      </w:r>
      <w:r w:rsidRPr="00CC2249">
        <w:rPr>
          <w:i/>
          <w:color w:val="000000"/>
          <w:sz w:val="21"/>
          <w:szCs w:val="22"/>
        </w:rPr>
        <w:t xml:space="preserve">Maine Policy Review, </w:t>
      </w:r>
      <w:r w:rsidRPr="00CC2249">
        <w:rPr>
          <w:color w:val="000000"/>
          <w:sz w:val="21"/>
          <w:szCs w:val="22"/>
        </w:rPr>
        <w:t>21 (1):58-64.</w:t>
      </w:r>
    </w:p>
    <w:p w14:paraId="3C89CBF4" w14:textId="77777777" w:rsidR="00924210" w:rsidRPr="00CC2249" w:rsidRDefault="00924210" w:rsidP="009242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1"/>
          <w:szCs w:val="22"/>
        </w:rPr>
      </w:pPr>
      <w:r w:rsidRPr="00CC2249">
        <w:rPr>
          <w:b/>
          <w:color w:val="000000"/>
          <w:sz w:val="21"/>
          <w:szCs w:val="22"/>
        </w:rPr>
        <w:t>Johnson, T.R.</w:t>
      </w:r>
      <w:r w:rsidRPr="00CC2249">
        <w:rPr>
          <w:color w:val="000000"/>
          <w:sz w:val="21"/>
          <w:szCs w:val="22"/>
        </w:rPr>
        <w:t xml:space="preserve"> (2011). Fishermen, scientists, and boundary spanners: Cooperative research in the US </w:t>
      </w:r>
      <w:proofErr w:type="spellStart"/>
      <w:r w:rsidRPr="00CC2249">
        <w:rPr>
          <w:i/>
          <w:color w:val="000000"/>
          <w:sz w:val="21"/>
          <w:szCs w:val="22"/>
        </w:rPr>
        <w:t>Illex</w:t>
      </w:r>
      <w:proofErr w:type="spellEnd"/>
      <w:r w:rsidRPr="00CC2249">
        <w:rPr>
          <w:color w:val="000000"/>
          <w:sz w:val="21"/>
          <w:szCs w:val="22"/>
        </w:rPr>
        <w:t xml:space="preserve"> squid fishery. </w:t>
      </w:r>
      <w:r w:rsidRPr="00CC2249">
        <w:rPr>
          <w:i/>
          <w:color w:val="000000"/>
          <w:sz w:val="21"/>
          <w:szCs w:val="22"/>
        </w:rPr>
        <w:t>Society and Natural Resources,</w:t>
      </w:r>
      <w:r w:rsidRPr="00CC2249">
        <w:rPr>
          <w:color w:val="000000"/>
          <w:sz w:val="21"/>
          <w:szCs w:val="22"/>
        </w:rPr>
        <w:t xml:space="preserve"> 24 (3):242–255.</w:t>
      </w:r>
    </w:p>
    <w:p w14:paraId="0D62242A" w14:textId="77777777" w:rsidR="00924210" w:rsidRPr="00CC2249" w:rsidRDefault="00924210" w:rsidP="009242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1"/>
          <w:szCs w:val="22"/>
        </w:rPr>
      </w:pPr>
      <w:r w:rsidRPr="00CC2249">
        <w:rPr>
          <w:b/>
          <w:color w:val="000000"/>
          <w:sz w:val="21"/>
          <w:szCs w:val="22"/>
        </w:rPr>
        <w:t>Johnson, T.R.</w:t>
      </w:r>
      <w:r w:rsidRPr="00CC2249">
        <w:rPr>
          <w:color w:val="000000"/>
          <w:sz w:val="21"/>
          <w:szCs w:val="22"/>
        </w:rPr>
        <w:t xml:space="preserve"> (2010). Cooperative research and knowledge flow in the marine commons.</w:t>
      </w:r>
      <w:r w:rsidRPr="00CC2249">
        <w:rPr>
          <w:i/>
          <w:color w:val="000000"/>
          <w:sz w:val="21"/>
          <w:szCs w:val="22"/>
        </w:rPr>
        <w:t xml:space="preserve"> International Journal of the Commons, </w:t>
      </w:r>
      <w:r w:rsidRPr="00CC2249">
        <w:rPr>
          <w:color w:val="000000"/>
          <w:sz w:val="21"/>
          <w:szCs w:val="22"/>
        </w:rPr>
        <w:t xml:space="preserve">4 (1):251-272. </w:t>
      </w:r>
    </w:p>
    <w:p w14:paraId="09120E8B" w14:textId="77777777" w:rsidR="00924210" w:rsidRPr="00CC2249" w:rsidRDefault="00924210" w:rsidP="009242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1"/>
          <w:szCs w:val="22"/>
        </w:rPr>
      </w:pPr>
      <w:r w:rsidRPr="00CC2249">
        <w:rPr>
          <w:b/>
          <w:color w:val="000000"/>
          <w:sz w:val="21"/>
          <w:szCs w:val="22"/>
        </w:rPr>
        <w:t>Johnson, T.R.,</w:t>
      </w:r>
      <w:r w:rsidRPr="00CC2249">
        <w:rPr>
          <w:color w:val="000000"/>
          <w:sz w:val="21"/>
          <w:szCs w:val="22"/>
        </w:rPr>
        <w:t xml:space="preserve"> &amp; van Densen, W.L.T.  (2007). Benefits and organization of cooperative research. </w:t>
      </w:r>
      <w:r w:rsidRPr="00CC2249">
        <w:rPr>
          <w:i/>
          <w:color w:val="000000"/>
          <w:sz w:val="21"/>
          <w:szCs w:val="22"/>
        </w:rPr>
        <w:t>ICES Journal of Marine Science,</w:t>
      </w:r>
      <w:r w:rsidRPr="00CC2249">
        <w:rPr>
          <w:color w:val="000000"/>
          <w:sz w:val="21"/>
          <w:szCs w:val="22"/>
        </w:rPr>
        <w:t xml:space="preserve"> 64 (4):862-840. </w:t>
      </w:r>
    </w:p>
    <w:p w14:paraId="14C48F37" w14:textId="77777777" w:rsidR="00924210" w:rsidRDefault="00924210" w:rsidP="00F012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53B6E49B" w14:textId="77777777" w:rsidR="00924210" w:rsidRDefault="00924210" w:rsidP="00F012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2A6CEDEB" w14:textId="77777777" w:rsidR="00854FEF" w:rsidRPr="00854FEF" w:rsidRDefault="00854FEF" w:rsidP="00F012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2FF02185" w14:textId="77777777" w:rsidR="00615365" w:rsidRPr="00F0126C" w:rsidRDefault="00000000" w:rsidP="006153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hyperlink r:id="rId8" w:history="1">
        <w:r w:rsidR="00615365" w:rsidRPr="00F0126C">
          <w:rPr>
            <w:rFonts w:ascii="Times New Roman" w:eastAsia="Times New Roman" w:hAnsi="Times New Roman" w:cs="Times New Roman"/>
            <w:color w:val="0C598E"/>
            <w:u w:val="single"/>
          </w:rPr>
          <w:br/>
        </w:r>
      </w:hyperlink>
    </w:p>
    <w:p w14:paraId="2A42BA4B" w14:textId="77777777" w:rsidR="00615365" w:rsidRPr="00F0126C" w:rsidRDefault="00615365" w:rsidP="006153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5CF193F4" w14:textId="77777777" w:rsidR="00615365" w:rsidRPr="00F0126C" w:rsidRDefault="00615365" w:rsidP="006153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3AC5E722" w14:textId="77777777" w:rsidR="00615365" w:rsidRPr="00F0126C" w:rsidRDefault="00615365" w:rsidP="006153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5540E7FB" w14:textId="77777777" w:rsidR="00615365" w:rsidRPr="00F0126C" w:rsidRDefault="00615365" w:rsidP="006153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36105FDA" w14:textId="77777777" w:rsidR="00615365" w:rsidRPr="00F0126C" w:rsidRDefault="00615365" w:rsidP="006153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2D39F59A" w14:textId="77777777" w:rsidR="00615365" w:rsidRPr="00F0126C" w:rsidRDefault="00615365" w:rsidP="006153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238FF2C2" w14:textId="0516F021" w:rsidR="00615365" w:rsidRPr="00F0126C" w:rsidRDefault="00615365" w:rsidP="006153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0126C">
        <w:rPr>
          <w:rFonts w:ascii="Times New Roman" w:eastAsia="Times New Roman" w:hAnsi="Times New Roman" w:cs="Times New Roman"/>
          <w:color w:val="000000"/>
        </w:rPr>
        <w:lastRenderedPageBreak/>
        <w:t>Education:</w:t>
      </w:r>
      <w:r w:rsidRPr="00F0126C">
        <w:rPr>
          <w:rFonts w:ascii="Times New Roman" w:eastAsia="Times New Roman" w:hAnsi="Times New Roman" w:cs="Times New Roman"/>
          <w:color w:val="000000"/>
        </w:rPr>
        <w:fldChar w:fldCharType="begin"/>
      </w:r>
      <w:r w:rsidRPr="00F0126C">
        <w:rPr>
          <w:rFonts w:ascii="Times New Roman" w:eastAsia="Times New Roman" w:hAnsi="Times New Roman" w:cs="Times New Roman"/>
          <w:color w:val="000000"/>
        </w:rPr>
        <w:instrText xml:space="preserve"> INCLUDEPICTURE "https://i1.wp.com/mcspolicycenter.umaine.edu/wp-content/uploads/sites/122/2019/07/unnamed.jpg?resize=300%2C225&amp;ssl=1" \* MERGEFORMATINET </w:instrText>
      </w:r>
      <w:r w:rsidRPr="00F0126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0126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3AE3DBF4" wp14:editId="5279E805">
            <wp:extent cx="3811270" cy="2856230"/>
            <wp:effectExtent l="0" t="0" r="0" b="1270"/>
            <wp:docPr id="1" name="Picture 1" descr="https://i1.wp.com/mcspolicycenter.umaine.edu/wp-content/uploads/sites/122/2019/07/unnamed.jpg?resize=300%2C22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mcspolicycenter.umaine.edu/wp-content/uploads/sites/122/2019/07/unnamed.jpg?resize=300%2C225&amp;ssl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26C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6460BFD6" w14:textId="77777777" w:rsidR="00615365" w:rsidRPr="00F0126C" w:rsidRDefault="00615365" w:rsidP="006153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0126C">
        <w:rPr>
          <w:rFonts w:ascii="Times New Roman" w:eastAsia="Times New Roman" w:hAnsi="Times New Roman" w:cs="Times New Roman"/>
          <w:color w:val="000000"/>
        </w:rPr>
        <w:t>Ph.D. Ecology &amp; Evolution, Rutgers University, 2007</w:t>
      </w:r>
    </w:p>
    <w:p w14:paraId="6EAC59E5" w14:textId="77777777" w:rsidR="00615365" w:rsidRPr="00F0126C" w:rsidRDefault="00615365" w:rsidP="006153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0126C">
        <w:rPr>
          <w:rFonts w:ascii="Times New Roman" w:eastAsia="Times New Roman" w:hAnsi="Times New Roman" w:cs="Times New Roman"/>
          <w:color w:val="000000"/>
        </w:rPr>
        <w:t>M.S. Marine Policy, University of Maine, 2001</w:t>
      </w:r>
    </w:p>
    <w:p w14:paraId="65018845" w14:textId="77777777" w:rsidR="00615365" w:rsidRPr="00F0126C" w:rsidRDefault="00615365" w:rsidP="006153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0126C">
        <w:rPr>
          <w:rFonts w:ascii="Times New Roman" w:eastAsia="Times New Roman" w:hAnsi="Times New Roman" w:cs="Times New Roman"/>
          <w:color w:val="000000"/>
        </w:rPr>
        <w:t>A.B. Government, Biology, &amp; Environmental Studies, Bowdoin College, 1997</w:t>
      </w:r>
    </w:p>
    <w:p w14:paraId="4FC45B00" w14:textId="77777777" w:rsidR="005D799F" w:rsidRPr="00F0126C" w:rsidRDefault="005D799F">
      <w:pPr>
        <w:rPr>
          <w:rFonts w:ascii="Times New Roman" w:hAnsi="Times New Roman" w:cs="Times New Roman"/>
        </w:rPr>
      </w:pPr>
    </w:p>
    <w:sectPr w:rsidR="005D799F" w:rsidRPr="00F0126C" w:rsidSect="00895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44D6E"/>
    <w:multiLevelType w:val="hybridMultilevel"/>
    <w:tmpl w:val="512C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7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65"/>
    <w:rsid w:val="000D6EED"/>
    <w:rsid w:val="0027640F"/>
    <w:rsid w:val="0055313B"/>
    <w:rsid w:val="005D799F"/>
    <w:rsid w:val="00615365"/>
    <w:rsid w:val="007F5B3E"/>
    <w:rsid w:val="00854FEF"/>
    <w:rsid w:val="008951A4"/>
    <w:rsid w:val="00924210"/>
    <w:rsid w:val="009D443B"/>
    <w:rsid w:val="00BE0C59"/>
    <w:rsid w:val="00CC2249"/>
    <w:rsid w:val="00F0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DCEC"/>
  <w15:chartTrackingRefBased/>
  <w15:docId w15:val="{E5EDC866-6902-8A45-85F7-4F8D48C0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153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15365"/>
    <w:rPr>
      <w:color w:val="0000FF"/>
      <w:u w:val="single"/>
    </w:rPr>
  </w:style>
  <w:style w:type="paragraph" w:customStyle="1" w:styleId="Normal1">
    <w:name w:val="Normal1"/>
    <w:rsid w:val="00F0126C"/>
    <w:pPr>
      <w:widowControl w:val="0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24210"/>
    <w:rPr>
      <w:i/>
      <w:iCs/>
    </w:rPr>
  </w:style>
  <w:style w:type="character" w:styleId="Strong">
    <w:name w:val="Strong"/>
    <w:basedOn w:val="DefaultParagraphFont"/>
    <w:uiPriority w:val="22"/>
    <w:qFormat/>
    <w:rsid w:val="00924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spolicycenter.umaine.edu/wp-content/uploads/sites/122/2019/07/unnamed-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i.org/10.18352/ijc.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utledge.com/Towards-Coastal-Resilience-and-Sustainability/Heidkamp-Morrissey/p/book/97803675876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maine.edu/johnsonla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Johnson</dc:creator>
  <cp:keywords/>
  <dc:description/>
  <cp:lastModifiedBy>Microsoft Office User</cp:lastModifiedBy>
  <cp:revision>8</cp:revision>
  <dcterms:created xsi:type="dcterms:W3CDTF">2023-06-09T13:37:00Z</dcterms:created>
  <dcterms:modified xsi:type="dcterms:W3CDTF">2023-06-16T17:43:00Z</dcterms:modified>
</cp:coreProperties>
</file>